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B3" w:rsidRDefault="009067B3" w:rsidP="009067B3">
      <w:pPr>
        <w:spacing w:before="180" w:line="270" w:lineRule="atLeast"/>
        <w:jc w:val="center"/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</w:pPr>
    </w:p>
    <w:p w:rsidR="00B00DAA" w:rsidRDefault="00B00DAA" w:rsidP="009067B3">
      <w:pPr>
        <w:spacing w:before="180" w:line="270" w:lineRule="atLeast"/>
        <w:jc w:val="center"/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</w:pPr>
    </w:p>
    <w:p w:rsidR="00B00DAA" w:rsidRPr="00B00DAA" w:rsidRDefault="00B00DAA" w:rsidP="009067B3">
      <w:pPr>
        <w:spacing w:before="180" w:line="270" w:lineRule="atLeast"/>
        <w:jc w:val="center"/>
        <w:rPr>
          <w:rFonts w:ascii="Helvetica" w:eastAsia="Times New Roman" w:hAnsi="Helvetica" w:cs="Times New Roman"/>
          <w:b/>
          <w:bCs/>
          <w:color w:val="404040"/>
          <w:sz w:val="28"/>
          <w:szCs w:val="28"/>
          <w:lang w:eastAsia="pt-BR"/>
        </w:rPr>
      </w:pPr>
      <w:r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29/30 e 31/2013 assinados entre a </w:t>
      </w:r>
      <w:proofErr w:type="spellStart"/>
      <w:r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UNIFAL são bem superiores aos informados pela empresa em sua relação</w:t>
      </w:r>
      <w:r w:rsidR="004A335D"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,</w:t>
      </w:r>
      <w:r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conf</w:t>
      </w:r>
      <w:r w:rsidR="004A335D"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orme quadro demonstrativo anexo ao recurso e documento publicado no </w:t>
      </w:r>
      <w:proofErr w:type="spellStart"/>
      <w:r w:rsidR="004A335D"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Diáio</w:t>
      </w:r>
      <w:proofErr w:type="spellEnd"/>
      <w:r w:rsidR="004A335D" w:rsidRPr="00D243E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Oficial da União em 07/06/2013 logo abaixo.</w:t>
      </w:r>
    </w:p>
    <w:p w:rsidR="00B00DAA" w:rsidRPr="00B00DAA" w:rsidRDefault="00B00DAA" w:rsidP="009067B3">
      <w:pPr>
        <w:spacing w:before="180" w:line="270" w:lineRule="atLeast"/>
        <w:jc w:val="center"/>
        <w:rPr>
          <w:rFonts w:ascii="Helvetica" w:eastAsia="Times New Roman" w:hAnsi="Helvetica" w:cs="Times New Roman"/>
          <w:b/>
          <w:bCs/>
          <w:color w:val="404040"/>
          <w:sz w:val="28"/>
          <w:szCs w:val="28"/>
          <w:lang w:eastAsia="pt-BR"/>
        </w:rPr>
      </w:pPr>
    </w:p>
    <w:p w:rsidR="00B00DAA" w:rsidRDefault="00B00DAA" w:rsidP="009067B3">
      <w:pPr>
        <w:spacing w:before="180" w:line="270" w:lineRule="atLeast"/>
        <w:jc w:val="center"/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</w:pPr>
    </w:p>
    <w:p w:rsidR="009067B3" w:rsidRPr="009067B3" w:rsidRDefault="009067B3" w:rsidP="009067B3">
      <w:pPr>
        <w:spacing w:before="100" w:beforeAutospacing="1" w:after="100" w:afterAutospacing="1" w:line="270" w:lineRule="atLeast"/>
        <w:jc w:val="left"/>
        <w:outlineLvl w:val="1"/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</w:pPr>
      <w:r w:rsidRPr="009067B3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Página 84 </w:t>
      </w:r>
      <w:r w:rsidRPr="009067B3">
        <w:rPr>
          <w:rFonts w:ascii="Helvetica" w:eastAsia="Times New Roman" w:hAnsi="Helvetica" w:cs="Times New Roman"/>
          <w:b/>
          <w:bCs/>
          <w:i/>
          <w:iCs/>
          <w:color w:val="404040"/>
          <w:sz w:val="36"/>
          <w:szCs w:val="36"/>
          <w:lang w:eastAsia="pt-BR"/>
        </w:rPr>
        <w:t>•</w:t>
      </w:r>
      <w:r w:rsidRPr="009067B3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  <w:hyperlink r:id="rId4" w:history="1">
        <w:r w:rsidRPr="009067B3">
          <w:rPr>
            <w:rFonts w:ascii="Helvetica" w:eastAsia="Times New Roman" w:hAnsi="Helvetica" w:cs="Times New Roman"/>
            <w:b/>
            <w:bCs/>
            <w:color w:val="007000"/>
            <w:sz w:val="36"/>
            <w:szCs w:val="36"/>
            <w:lang w:eastAsia="pt-BR"/>
          </w:rPr>
          <w:t>Seção 3</w:t>
        </w:r>
      </w:hyperlink>
      <w:r w:rsidRPr="009067B3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  <w:r w:rsidRPr="009067B3">
        <w:rPr>
          <w:rFonts w:ascii="Helvetica" w:eastAsia="Times New Roman" w:hAnsi="Helvetica" w:cs="Times New Roman"/>
          <w:b/>
          <w:bCs/>
          <w:i/>
          <w:iCs/>
          <w:color w:val="404040"/>
          <w:sz w:val="36"/>
          <w:szCs w:val="36"/>
          <w:lang w:eastAsia="pt-BR"/>
        </w:rPr>
        <w:t>•</w:t>
      </w:r>
      <w:r w:rsidRPr="009067B3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  <w:hyperlink r:id="rId5" w:history="1">
        <w:r w:rsidRPr="009067B3">
          <w:rPr>
            <w:rFonts w:ascii="Helvetica" w:eastAsia="Times New Roman" w:hAnsi="Helvetica" w:cs="Times New Roman"/>
            <w:b/>
            <w:bCs/>
            <w:color w:val="007000"/>
            <w:sz w:val="36"/>
            <w:szCs w:val="36"/>
            <w:lang w:eastAsia="pt-BR"/>
          </w:rPr>
          <w:t>07/06/2013</w:t>
        </w:r>
      </w:hyperlink>
      <w:r w:rsidRPr="009067B3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• </w:t>
      </w:r>
      <w:hyperlink r:id="rId6" w:history="1">
        <w:r w:rsidRPr="009067B3">
          <w:rPr>
            <w:rFonts w:ascii="Helvetica" w:eastAsia="Times New Roman" w:hAnsi="Helvetica" w:cs="Times New Roman"/>
            <w:b/>
            <w:bCs/>
            <w:color w:val="007000"/>
            <w:sz w:val="36"/>
            <w:szCs w:val="36"/>
            <w:lang w:eastAsia="pt-BR"/>
          </w:rPr>
          <w:t>DOU</w:t>
        </w:r>
      </w:hyperlink>
      <w:r w:rsidRPr="009067B3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</w:p>
    <w:p w:rsidR="009067B3" w:rsidRPr="009067B3" w:rsidRDefault="007518F6" w:rsidP="009067B3">
      <w:pPr>
        <w:spacing w:line="270" w:lineRule="atLeast"/>
        <w:jc w:val="left"/>
        <w:rPr>
          <w:rFonts w:ascii="Times New Roman" w:eastAsia="Times New Roman" w:hAnsi="Times New Roman" w:cs="Times New Roman"/>
          <w:color w:val="404040"/>
          <w:sz w:val="18"/>
          <w:szCs w:val="18"/>
          <w:lang w:eastAsia="pt-BR"/>
        </w:rPr>
      </w:pPr>
      <w:hyperlink r:id="rId7" w:history="1">
        <w:r w:rsidR="009067B3" w:rsidRPr="009067B3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Salvar</w:t>
        </w:r>
      </w:hyperlink>
      <w:r w:rsidR="009067B3"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• </w:t>
      </w:r>
      <w:hyperlink r:id="rId8" w:anchor="comments" w:history="1">
        <w:proofErr w:type="gramStart"/>
        <w:r w:rsidR="009067B3" w:rsidRPr="009067B3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0</w:t>
        </w:r>
        <w:proofErr w:type="gramEnd"/>
        <w:r w:rsidR="009067B3" w:rsidRPr="009067B3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 xml:space="preserve"> comentários</w:t>
        </w:r>
      </w:hyperlink>
      <w:r w:rsidR="009067B3"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• </w:t>
      </w:r>
      <w:hyperlink r:id="rId9" w:history="1">
        <w:r w:rsidR="009067B3" w:rsidRPr="009067B3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Imprimir</w:t>
        </w:r>
      </w:hyperlink>
      <w:r w:rsidR="009067B3"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• </w:t>
      </w:r>
      <w:hyperlink r:id="rId10" w:history="1">
        <w:r w:rsidR="009067B3" w:rsidRPr="009067B3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Reportar</w:t>
        </w:r>
      </w:hyperlink>
      <w:r w:rsidR="009067B3"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</w:t>
      </w:r>
    </w:p>
    <w:p w:rsidR="009067B3" w:rsidRPr="009067B3" w:rsidRDefault="009067B3" w:rsidP="009067B3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9067B3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p w:rsidR="009067B3" w:rsidRPr="009067B3" w:rsidRDefault="007518F6" w:rsidP="009067B3">
      <w:pPr>
        <w:spacing w:line="270" w:lineRule="atLeast"/>
        <w:jc w:val="left"/>
        <w:rPr>
          <w:rFonts w:ascii="Helvetica" w:eastAsia="Times New Roman" w:hAnsi="Helvetica" w:cs="Times New Roman"/>
          <w:color w:val="404040"/>
          <w:sz w:val="18"/>
          <w:lang w:eastAsia="pt-BR"/>
        </w:rPr>
      </w:pPr>
      <w:hyperlink r:id="rId11" w:history="1">
        <w:r w:rsidR="009067B3" w:rsidRPr="009067B3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◄ Anterior</w:t>
        </w:r>
      </w:hyperlink>
      <w:r w:rsidR="009067B3" w:rsidRPr="009067B3">
        <w:rPr>
          <w:rFonts w:ascii="Helvetica" w:eastAsia="Times New Roman" w:hAnsi="Helvetica" w:cs="Times New Roman"/>
          <w:color w:val="404040"/>
          <w:sz w:val="18"/>
          <w:lang w:eastAsia="pt-BR"/>
        </w:rPr>
        <w:t xml:space="preserve"> </w:t>
      </w:r>
      <w:r w:rsidRPr="009067B3">
        <w:rPr>
          <w:rFonts w:ascii="Helvetica" w:eastAsia="Times New Roman" w:hAnsi="Helvetica" w:cs="Times New Roman"/>
          <w:color w:val="404040"/>
          <w:sz w:val="1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12" o:title=""/>
          </v:shape>
          <w:control r:id="rId13" w:name="DefaultOcxName" w:shapeid="_x0000_i1028"/>
        </w:object>
      </w:r>
      <w:r w:rsidR="009067B3" w:rsidRPr="009067B3">
        <w:rPr>
          <w:rFonts w:ascii="Helvetica" w:eastAsia="Times New Roman" w:hAnsi="Helvetica" w:cs="Times New Roman"/>
          <w:color w:val="404040"/>
          <w:sz w:val="18"/>
          <w:lang w:eastAsia="pt-BR"/>
        </w:rPr>
        <w:t xml:space="preserve">/ 272 </w:t>
      </w:r>
      <w:hyperlink r:id="rId14" w:history="1">
        <w:proofErr w:type="gramStart"/>
        <w:r w:rsidR="009067B3" w:rsidRPr="009067B3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Próxima</w:t>
        </w:r>
        <w:proofErr w:type="gramEnd"/>
        <w:r w:rsidR="009067B3" w:rsidRPr="009067B3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 xml:space="preserve"> ►</w:t>
        </w:r>
      </w:hyperlink>
      <w:r w:rsidR="009067B3" w:rsidRPr="009067B3">
        <w:rPr>
          <w:rFonts w:ascii="Helvetica" w:eastAsia="Times New Roman" w:hAnsi="Helvetica" w:cs="Times New Roman"/>
          <w:color w:val="404040"/>
          <w:sz w:val="18"/>
          <w:lang w:eastAsia="pt-BR"/>
        </w:rPr>
        <w:t xml:space="preserve"> </w:t>
      </w:r>
    </w:p>
    <w:p w:rsidR="009067B3" w:rsidRPr="009067B3" w:rsidRDefault="009067B3" w:rsidP="009067B3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9067B3">
        <w:rPr>
          <w:rFonts w:ascii="Arial" w:eastAsia="Times New Roman" w:hAnsi="Arial" w:cs="Arial"/>
          <w:vanish/>
          <w:sz w:val="16"/>
          <w:szCs w:val="16"/>
          <w:lang w:eastAsia="pt-BR"/>
        </w:rPr>
        <w:t>Parte inferior do formulário</w:t>
      </w:r>
    </w:p>
    <w:p w:rsidR="009067B3" w:rsidRPr="009067B3" w:rsidRDefault="009067B3" w:rsidP="009067B3">
      <w:pPr>
        <w:spacing w:before="100" w:beforeAutospacing="1" w:after="100" w:afterAutospacing="1" w:line="270" w:lineRule="atLeast"/>
        <w:jc w:val="left"/>
        <w:rPr>
          <w:rFonts w:ascii="Times New Roman" w:eastAsia="Times New Roman" w:hAnsi="Times New Roman" w:cs="Times New Roman"/>
          <w:color w:val="999999"/>
          <w:sz w:val="17"/>
          <w:szCs w:val="17"/>
          <w:lang w:eastAsia="pt-BR"/>
        </w:rPr>
      </w:pPr>
      <w:r w:rsidRPr="009067B3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 xml:space="preserve">Publicado por </w:t>
      </w:r>
      <w:hyperlink r:id="rId15" w:history="1">
        <w:r w:rsidRPr="009067B3">
          <w:rPr>
            <w:rFonts w:ascii="Helvetica" w:eastAsia="Times New Roman" w:hAnsi="Helvetica" w:cs="Times New Roman"/>
            <w:color w:val="007000"/>
            <w:sz w:val="17"/>
            <w:szCs w:val="17"/>
            <w:lang w:eastAsia="pt-BR"/>
          </w:rPr>
          <w:t>Diário Oficial da União</w:t>
        </w:r>
      </w:hyperlink>
      <w:r w:rsidRPr="009067B3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 xml:space="preserve"> (extraído pelo </w:t>
      </w:r>
      <w:proofErr w:type="spellStart"/>
      <w:proofErr w:type="gramStart"/>
      <w:r w:rsidRPr="009067B3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>JusBrasil</w:t>
      </w:r>
      <w:proofErr w:type="spellEnd"/>
      <w:proofErr w:type="gramEnd"/>
      <w:r w:rsidRPr="009067B3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 xml:space="preserve">) - 10 meses atrás </w:t>
      </w:r>
    </w:p>
    <w:p w:rsidR="009067B3" w:rsidRDefault="009067B3" w:rsidP="009067B3">
      <w:pPr>
        <w:spacing w:before="180" w:line="270" w:lineRule="atLeast"/>
        <w:jc w:val="center"/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</w:pPr>
    </w:p>
    <w:p w:rsidR="009067B3" w:rsidRPr="00B00DAA" w:rsidRDefault="009067B3" w:rsidP="009067B3">
      <w:pPr>
        <w:spacing w:before="180" w:line="270" w:lineRule="atLeast"/>
        <w:jc w:val="center"/>
        <w:rPr>
          <w:rFonts w:ascii="Helvetica" w:eastAsia="Times New Roman" w:hAnsi="Helvetica" w:cs="Times New Roman"/>
          <w:b/>
          <w:color w:val="404040"/>
          <w:sz w:val="18"/>
          <w:szCs w:val="18"/>
          <w:lang w:eastAsia="pt-BR"/>
        </w:rPr>
      </w:pPr>
      <w:r w:rsidRPr="00B00DAA"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  <w:t>EXTRATO DE CONTRATO N 29/2013</w:t>
      </w:r>
    </w:p>
    <w:p w:rsidR="009067B3" w:rsidRPr="009067B3" w:rsidRDefault="009067B3" w:rsidP="009067B3">
      <w:pPr>
        <w:spacing w:before="45" w:line="270" w:lineRule="atLeast"/>
        <w:jc w:val="center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  <w:t>UASG 153028</w:t>
      </w:r>
    </w:p>
    <w:p w:rsidR="009067B3" w:rsidRPr="009067B3" w:rsidRDefault="009067B3" w:rsidP="009067B3">
      <w:pPr>
        <w:spacing w:before="165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N Processo: 23087002034201354.</w:t>
      </w:r>
    </w:p>
    <w:p w:rsidR="009067B3" w:rsidRPr="009067B3" w:rsidRDefault="009067B3" w:rsidP="009067B3">
      <w:pPr>
        <w:spacing w:before="30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PREGÃO SISPP N 46/2013 Contratante: UNIVERSIDADE FEDERAL DE ALFENAS --UNIFAL-MG. CNPJ Contratado: 04552404000149. </w:t>
      </w:r>
      <w:proofErr w:type="gramStart"/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Contratado :</w:t>
      </w:r>
      <w:proofErr w:type="gramEnd"/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ADCON ADMINISTRACAO E CONSERVACAO-LTDA. Objeto: Prestação de serviços diversos nas dependências da UNIFAL-MG, cidade de Alfenas - MG. Fundamento Legal: Lei nº </w:t>
      </w:r>
      <w:hyperlink r:id="rId16" w:tooltip="Lei nº 8.666, de 21 de junho de 1993" w:history="1">
        <w:r w:rsidRPr="009067B3">
          <w:rPr>
            <w:rFonts w:ascii="Helvetica" w:eastAsia="Times New Roman" w:hAnsi="Helvetica" w:cs="Times New Roman"/>
            <w:color w:val="007000"/>
            <w:sz w:val="18"/>
            <w:szCs w:val="18"/>
            <w:lang w:eastAsia="pt-BR"/>
          </w:rPr>
          <w:t>8.666</w:t>
        </w:r>
      </w:hyperlink>
    </w:p>
    <w:p w:rsidR="009067B3" w:rsidRPr="009067B3" w:rsidRDefault="009067B3" w:rsidP="009067B3">
      <w:pPr>
        <w:shd w:val="clear" w:color="auto" w:fill="2C2C2C"/>
        <w:spacing w:line="270" w:lineRule="atLeast"/>
        <w:jc w:val="left"/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</w:pPr>
      <w:r w:rsidRPr="009067B3"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  <w:t>Carregando...</w:t>
      </w:r>
    </w:p>
    <w:p w:rsidR="009067B3" w:rsidRPr="009067B3" w:rsidRDefault="009067B3" w:rsidP="009067B3">
      <w:pPr>
        <w:spacing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/93. Vigência: 29/05/2013 a 28/05/2014. Valor Total: R$1.667.036,76. Data de Assinatura: 29/05/2013.</w:t>
      </w:r>
    </w:p>
    <w:p w:rsidR="009067B3" w:rsidRPr="009067B3" w:rsidRDefault="009067B3" w:rsidP="009067B3">
      <w:pPr>
        <w:spacing w:before="150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(SICON - 06/06/2013) 153028-15248-2013NE800001</w:t>
      </w:r>
    </w:p>
    <w:p w:rsidR="009067B3" w:rsidRPr="009067B3" w:rsidRDefault="009067B3" w:rsidP="009067B3">
      <w:pPr>
        <w:spacing w:before="30" w:line="270" w:lineRule="atLeast"/>
        <w:jc w:val="center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  <w:t>EXTRATO DE CONTRATO N 30/2013</w:t>
      </w:r>
    </w:p>
    <w:p w:rsidR="009067B3" w:rsidRPr="009067B3" w:rsidRDefault="009067B3" w:rsidP="009067B3">
      <w:pPr>
        <w:spacing w:before="45" w:line="270" w:lineRule="atLeast"/>
        <w:jc w:val="center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  <w:t>UASG 153028</w:t>
      </w:r>
    </w:p>
    <w:p w:rsidR="009067B3" w:rsidRPr="009067B3" w:rsidRDefault="009067B3" w:rsidP="009067B3">
      <w:pPr>
        <w:spacing w:before="165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N Processo: 23087002034201354.</w:t>
      </w:r>
    </w:p>
    <w:p w:rsidR="009067B3" w:rsidRPr="009067B3" w:rsidRDefault="009067B3" w:rsidP="009067B3">
      <w:pPr>
        <w:spacing w:before="30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PREGÃO SISPP N 46/2013 Contratante: UNIVERSIDADE FEDERAL DE ALFENAS --UNIFAL-MG. CNPJ Contratado: 04552404000149. </w:t>
      </w:r>
      <w:proofErr w:type="gramStart"/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Contratado :</w:t>
      </w:r>
      <w:proofErr w:type="gramEnd"/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ADCON ADMINISTRACAO E CONSERVACAO-LTDA. Objeto: Prestação de serviços diversos nas dependências da UNIFAL-MG, cidade de Varginha - MG.Fundamento Legal: Lei nº </w:t>
      </w:r>
      <w:hyperlink r:id="rId17" w:tooltip="Lei nº 8.666, de 21 de junho de 1993" w:history="1">
        <w:r w:rsidRPr="009067B3">
          <w:rPr>
            <w:rFonts w:ascii="Helvetica" w:eastAsia="Times New Roman" w:hAnsi="Helvetica" w:cs="Times New Roman"/>
            <w:color w:val="007000"/>
            <w:sz w:val="18"/>
            <w:szCs w:val="18"/>
            <w:lang w:eastAsia="pt-BR"/>
          </w:rPr>
          <w:t>8.666</w:t>
        </w:r>
      </w:hyperlink>
    </w:p>
    <w:p w:rsidR="009067B3" w:rsidRPr="009067B3" w:rsidRDefault="009067B3" w:rsidP="009067B3">
      <w:pPr>
        <w:shd w:val="clear" w:color="auto" w:fill="2C2C2C"/>
        <w:spacing w:line="270" w:lineRule="atLeast"/>
        <w:jc w:val="left"/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</w:pPr>
      <w:r w:rsidRPr="009067B3"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  <w:t>Carregando...</w:t>
      </w:r>
    </w:p>
    <w:p w:rsidR="009067B3" w:rsidRPr="009067B3" w:rsidRDefault="009067B3" w:rsidP="009067B3">
      <w:pPr>
        <w:spacing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/93. Vigência: 29/05/2013 a 28/05/2014. Valor Total: R$387.559,32. Data de Assinatura: 29/05/2013.</w:t>
      </w:r>
    </w:p>
    <w:p w:rsidR="009067B3" w:rsidRPr="009067B3" w:rsidRDefault="009067B3" w:rsidP="009067B3">
      <w:pPr>
        <w:spacing w:before="150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(SICON - 06/06/2013) 153028-15248-2013NE800001</w:t>
      </w:r>
    </w:p>
    <w:p w:rsidR="009067B3" w:rsidRPr="009067B3" w:rsidRDefault="009067B3" w:rsidP="009067B3">
      <w:pPr>
        <w:spacing w:before="150" w:line="270" w:lineRule="atLeast"/>
        <w:jc w:val="center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  <w:t>EXTRATO DE CONTRATO N 31/2013</w:t>
      </w:r>
    </w:p>
    <w:p w:rsidR="009067B3" w:rsidRPr="009067B3" w:rsidRDefault="009067B3" w:rsidP="009067B3">
      <w:pPr>
        <w:spacing w:before="45" w:line="270" w:lineRule="atLeast"/>
        <w:jc w:val="center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  <w:t>UASG 153028</w:t>
      </w:r>
    </w:p>
    <w:p w:rsidR="009067B3" w:rsidRPr="009067B3" w:rsidRDefault="009067B3" w:rsidP="009067B3">
      <w:pPr>
        <w:spacing w:before="165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lastRenderedPageBreak/>
        <w:t>N Processo: 23087002034201354.</w:t>
      </w:r>
    </w:p>
    <w:p w:rsidR="009067B3" w:rsidRPr="009067B3" w:rsidRDefault="009067B3" w:rsidP="009067B3">
      <w:pPr>
        <w:spacing w:before="30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PREGÃO SISPP N 46/2013 Contratante: UNIVERSIDADE FEDERAL DE ALFENAS --UNIFAL-MG. CNPJ Contratado: 04552404000149. </w:t>
      </w:r>
      <w:proofErr w:type="gramStart"/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Contratado :</w:t>
      </w:r>
      <w:proofErr w:type="gramEnd"/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ADCON ADMINISTRACAO E CONSERVACAO-LTDA. Objeto: Prestação de serviços diversos nas dependências da UNIFAL-MG, cidade de Poços de Caldas - MG. Fundamento Legal: Lei nº </w:t>
      </w:r>
      <w:hyperlink r:id="rId18" w:tooltip="Lei nº 8.666, de 21 de junho de 1993" w:history="1">
        <w:r w:rsidRPr="009067B3">
          <w:rPr>
            <w:rFonts w:ascii="Helvetica" w:eastAsia="Times New Roman" w:hAnsi="Helvetica" w:cs="Times New Roman"/>
            <w:color w:val="007000"/>
            <w:sz w:val="18"/>
            <w:szCs w:val="18"/>
            <w:lang w:eastAsia="pt-BR"/>
          </w:rPr>
          <w:t>8.666</w:t>
        </w:r>
      </w:hyperlink>
    </w:p>
    <w:p w:rsidR="009067B3" w:rsidRPr="009067B3" w:rsidRDefault="009067B3" w:rsidP="009067B3">
      <w:pPr>
        <w:shd w:val="clear" w:color="auto" w:fill="2C2C2C"/>
        <w:spacing w:line="270" w:lineRule="atLeast"/>
        <w:jc w:val="left"/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</w:pPr>
      <w:r w:rsidRPr="009067B3"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  <w:t>Carregando...</w:t>
      </w:r>
    </w:p>
    <w:p w:rsidR="009067B3" w:rsidRPr="009067B3" w:rsidRDefault="009067B3" w:rsidP="009067B3">
      <w:pPr>
        <w:spacing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/93. Vigência: 29/05/2013 a 28/05/2014. Valor Total: R$256.098,36. Data de Assinatura: 29/05/2013.</w:t>
      </w:r>
    </w:p>
    <w:p w:rsidR="009067B3" w:rsidRPr="009067B3" w:rsidRDefault="009067B3" w:rsidP="009067B3">
      <w:pPr>
        <w:spacing w:before="135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9067B3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(SICON - 06/06/2013) 153028-15248-2013NE800001</w:t>
      </w:r>
    </w:p>
    <w:p w:rsidR="00E26EE5" w:rsidRDefault="00E26EE5"/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67B3"/>
    <w:rsid w:val="004A335D"/>
    <w:rsid w:val="007518F6"/>
    <w:rsid w:val="007C6DBA"/>
    <w:rsid w:val="009067B3"/>
    <w:rsid w:val="00B00DAA"/>
    <w:rsid w:val="00BE2914"/>
    <w:rsid w:val="00D243EC"/>
    <w:rsid w:val="00E26EE5"/>
    <w:rsid w:val="00E5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paragraph" w:styleId="Ttulo2">
    <w:name w:val="heading 2"/>
    <w:basedOn w:val="Normal"/>
    <w:link w:val="Ttulo2Char"/>
    <w:uiPriority w:val="9"/>
    <w:qFormat/>
    <w:rsid w:val="009067B3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color w:val="404040"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9067B3"/>
    <w:rPr>
      <w:strike w:val="0"/>
      <w:dstrike w:val="0"/>
      <w:color w:val="007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067B3"/>
    <w:pPr>
      <w:spacing w:before="100" w:beforeAutospacing="1" w:after="100" w:afterAutospacing="1" w:line="270" w:lineRule="atLeast"/>
      <w:jc w:val="left"/>
    </w:pPr>
    <w:rPr>
      <w:rFonts w:ascii="Times New Roman" w:eastAsia="Times New Roman" w:hAnsi="Times New Roman" w:cs="Times New Roman"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067B3"/>
    <w:rPr>
      <w:rFonts w:ascii="Times New Roman" w:eastAsia="Times New Roman" w:hAnsi="Times New Roman" w:cs="Times New Roman"/>
      <w:b/>
      <w:bCs/>
      <w:color w:val="404040"/>
      <w:sz w:val="36"/>
      <w:szCs w:val="36"/>
      <w:lang w:eastAsia="pt-BR"/>
    </w:rPr>
  </w:style>
  <w:style w:type="character" w:styleId="Forte">
    <w:name w:val="Strong"/>
    <w:basedOn w:val="Fontepargpadro"/>
    <w:uiPriority w:val="22"/>
    <w:qFormat/>
    <w:rsid w:val="009067B3"/>
    <w:rPr>
      <w:b/>
      <w:bCs/>
    </w:rPr>
  </w:style>
  <w:style w:type="paragraph" w:customStyle="1" w:styleId="info">
    <w:name w:val="info"/>
    <w:basedOn w:val="Normal"/>
    <w:rsid w:val="009067B3"/>
    <w:pPr>
      <w:spacing w:before="100" w:beforeAutospacing="1" w:after="100" w:afterAutospacing="1" w:line="270" w:lineRule="atLeast"/>
      <w:jc w:val="left"/>
    </w:pPr>
    <w:rPr>
      <w:rFonts w:ascii="Times New Roman" w:eastAsia="Times New Roman" w:hAnsi="Times New Roman" w:cs="Times New Roman"/>
      <w:color w:val="999999"/>
      <w:sz w:val="17"/>
      <w:szCs w:val="17"/>
      <w:lang w:eastAsia="pt-BR"/>
    </w:rPr>
  </w:style>
  <w:style w:type="character" w:customStyle="1" w:styleId="report-component2">
    <w:name w:val="report-component2"/>
    <w:basedOn w:val="Fontepargpadro"/>
    <w:rsid w:val="009067B3"/>
  </w:style>
  <w:style w:type="character" w:customStyle="1" w:styleId="small-paginator2">
    <w:name w:val="small-paginator2"/>
    <w:basedOn w:val="Fontepargpadro"/>
    <w:rsid w:val="009067B3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9067B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9067B3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ges3">
    <w:name w:val="pages3"/>
    <w:basedOn w:val="Fontepargpadro"/>
    <w:rsid w:val="009067B3"/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9067B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9067B3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time-since">
    <w:name w:val="time-since"/>
    <w:basedOn w:val="Fontepargpadro"/>
    <w:rsid w:val="00906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3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86879">
              <w:marLeft w:val="-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81637">
              <w:marLeft w:val="-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769333">
              <w:marLeft w:val="-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4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brasil.com.br/diarios/55262501/dou-secao-3-07-06-2013-pg-84" TargetMode="External"/><Relationship Id="rId13" Type="http://schemas.openxmlformats.org/officeDocument/2006/relationships/control" Target="activeX/activeX1.xml"/><Relationship Id="rId18" Type="http://schemas.openxmlformats.org/officeDocument/2006/relationships/hyperlink" Target="http://www.jusbrasil.com/legislacao/103866/lei-de-licita&#231;&#245;es-lei-8666-9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usbrasil.com.br/diarios/55262501/dou-secao-3-07-06-2013-pg-84" TargetMode="External"/><Relationship Id="rId12" Type="http://schemas.openxmlformats.org/officeDocument/2006/relationships/image" Target="media/image1.wmf"/><Relationship Id="rId17" Type="http://schemas.openxmlformats.org/officeDocument/2006/relationships/hyperlink" Target="http://www.jusbrasil.com/legislacao/103866/lei-de-licita&#231;&#245;es-lei-8666-9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jusbrasil.com/legislacao/103866/lei-de-licita&#231;&#245;es-lei-8666-9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jusbrasil.com.br/diarios/DOU/" TargetMode="External"/><Relationship Id="rId11" Type="http://schemas.openxmlformats.org/officeDocument/2006/relationships/hyperlink" Target="http://www.jusbrasil.com.br/diarios/55262500/dou-secao-3-07-06-2013-pg-83" TargetMode="External"/><Relationship Id="rId5" Type="http://schemas.openxmlformats.org/officeDocument/2006/relationships/hyperlink" Target="http://www.jusbrasil.com.br/diarios/DOU/2013/06/07" TargetMode="External"/><Relationship Id="rId15" Type="http://schemas.openxmlformats.org/officeDocument/2006/relationships/hyperlink" Target="http://dou.jusbrasil.com.br/" TargetMode="External"/><Relationship Id="rId10" Type="http://schemas.openxmlformats.org/officeDocument/2006/relationships/hyperlink" Target="http://www.jusbrasil.com.br/diarios/55262501/dou-secao-3-07-06-2013-pg-84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jusbrasil.com.br/diarios/DOU/2013/06/07/Secao-3" TargetMode="External"/><Relationship Id="rId9" Type="http://schemas.openxmlformats.org/officeDocument/2006/relationships/hyperlink" Target="http://www.jusbrasil.com.br/diarios/55262501/dou-secao-3-07-06-2013-pg-84?print=true" TargetMode="External"/><Relationship Id="rId14" Type="http://schemas.openxmlformats.org/officeDocument/2006/relationships/hyperlink" Target="http://www.jusbrasil.com.br/diarios/55262502/dou-secao-3-07-06-2013-pg-85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522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4</cp:revision>
  <dcterms:created xsi:type="dcterms:W3CDTF">2014-04-16T17:08:00Z</dcterms:created>
  <dcterms:modified xsi:type="dcterms:W3CDTF">2014-04-17T11:43:00Z</dcterms:modified>
</cp:coreProperties>
</file>